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798D8" w14:textId="77777777" w:rsidR="0049180F" w:rsidRDefault="0049180F" w:rsidP="0049180F">
      <w:pPr>
        <w:rPr>
          <w:lang w:eastAsia="fr-FR"/>
        </w:rPr>
      </w:pPr>
    </w:p>
    <w:tbl>
      <w:tblPr>
        <w:tblpPr w:leftFromText="141" w:rightFromText="141" w:bottomFromText="70" w:vertAnchor="text"/>
        <w:tblW w:w="0" w:type="auto"/>
        <w:tblCellMar>
          <w:left w:w="0" w:type="dxa"/>
          <w:right w:w="0" w:type="dxa"/>
        </w:tblCellMar>
        <w:tblLook w:val="04A0" w:firstRow="1" w:lastRow="0" w:firstColumn="1" w:lastColumn="0" w:noHBand="0" w:noVBand="1"/>
      </w:tblPr>
      <w:tblGrid>
        <w:gridCol w:w="5571"/>
        <w:gridCol w:w="7447"/>
      </w:tblGrid>
      <w:tr w:rsidR="0049180F" w14:paraId="0E20A058" w14:textId="77777777" w:rsidTr="0049180F">
        <w:tc>
          <w:tcPr>
            <w:tcW w:w="5571" w:type="dxa"/>
            <w:tcBorders>
              <w:top w:val="single" w:sz="18" w:space="0" w:color="4472C4"/>
              <w:left w:val="single" w:sz="18" w:space="0" w:color="4472C4"/>
              <w:bottom w:val="single" w:sz="18" w:space="0" w:color="4472C4"/>
              <w:right w:val="nil"/>
            </w:tcBorders>
            <w:tcMar>
              <w:top w:w="0" w:type="dxa"/>
              <w:left w:w="108" w:type="dxa"/>
              <w:bottom w:w="0" w:type="dxa"/>
              <w:right w:w="108" w:type="dxa"/>
            </w:tcMar>
            <w:vAlign w:val="center"/>
            <w:hideMark/>
          </w:tcPr>
          <w:p w14:paraId="6B7F588E" w14:textId="237F3957" w:rsidR="0049180F" w:rsidRDefault="0049180F">
            <w:r>
              <w:rPr>
                <w:noProof/>
              </w:rPr>
              <w:drawing>
                <wp:inline distT="0" distB="0" distL="0" distR="0" wp14:anchorId="1A59C366" wp14:editId="1C169746">
                  <wp:extent cx="2305050" cy="1047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05050" cy="1047750"/>
                          </a:xfrm>
                          <a:prstGeom prst="rect">
                            <a:avLst/>
                          </a:prstGeom>
                          <a:noFill/>
                          <a:ln>
                            <a:noFill/>
                          </a:ln>
                        </pic:spPr>
                      </pic:pic>
                    </a:graphicData>
                  </a:graphic>
                </wp:inline>
              </w:drawing>
            </w:r>
          </w:p>
        </w:tc>
        <w:tc>
          <w:tcPr>
            <w:tcW w:w="7447" w:type="dxa"/>
            <w:tcBorders>
              <w:top w:val="single" w:sz="18" w:space="0" w:color="4472C4"/>
              <w:left w:val="nil"/>
              <w:bottom w:val="single" w:sz="18" w:space="0" w:color="4472C4"/>
              <w:right w:val="single" w:sz="18" w:space="0" w:color="4472C4"/>
            </w:tcBorders>
            <w:tcMar>
              <w:top w:w="0" w:type="dxa"/>
              <w:left w:w="108" w:type="dxa"/>
              <w:bottom w:w="0" w:type="dxa"/>
              <w:right w:w="108" w:type="dxa"/>
            </w:tcMar>
            <w:vAlign w:val="center"/>
            <w:hideMark/>
          </w:tcPr>
          <w:p w14:paraId="0F752CDF" w14:textId="77777777" w:rsidR="0049180F" w:rsidRDefault="0049180F">
            <w:pPr>
              <w:jc w:val="center"/>
              <w:rPr>
                <w:b/>
                <w:bCs/>
                <w:color w:val="4472C4"/>
                <w:sz w:val="72"/>
                <w:szCs w:val="72"/>
              </w:rPr>
            </w:pPr>
            <w:r>
              <w:rPr>
                <w:b/>
                <w:bCs/>
                <w:color w:val="4472C4"/>
                <w:sz w:val="72"/>
                <w:szCs w:val="72"/>
              </w:rPr>
              <w:t>FLASH INFOS</w:t>
            </w:r>
          </w:p>
          <w:p w14:paraId="1D472AD3" w14:textId="77777777" w:rsidR="0049180F" w:rsidRDefault="0049180F">
            <w:pPr>
              <w:jc w:val="center"/>
              <w:rPr>
                <w:b/>
                <w:bCs/>
                <w:sz w:val="20"/>
                <w:szCs w:val="20"/>
                <w:lang w:eastAsia="fr-FR"/>
              </w:rPr>
            </w:pPr>
            <w:r>
              <w:rPr>
                <w:b/>
                <w:bCs/>
                <w:sz w:val="20"/>
                <w:szCs w:val="20"/>
                <w:lang w:eastAsia="fr-FR"/>
              </w:rPr>
              <w:t>Bureau du Coordonnateur Résident</w:t>
            </w:r>
          </w:p>
          <w:p w14:paraId="4E42A2E3" w14:textId="77777777" w:rsidR="0049180F" w:rsidRDefault="0049180F">
            <w:pPr>
              <w:jc w:val="center"/>
              <w:rPr>
                <w:b/>
                <w:bCs/>
                <w:sz w:val="20"/>
                <w:szCs w:val="20"/>
                <w:lang w:eastAsia="fr-FR"/>
              </w:rPr>
            </w:pPr>
            <w:r>
              <w:rPr>
                <w:b/>
                <w:bCs/>
                <w:sz w:val="20"/>
                <w:szCs w:val="20"/>
                <w:lang w:eastAsia="fr-FR"/>
              </w:rPr>
              <w:t>Maison des Nations Unies</w:t>
            </w:r>
          </w:p>
          <w:p w14:paraId="6D6FCE2E" w14:textId="77777777" w:rsidR="0049180F" w:rsidRDefault="0049180F">
            <w:pPr>
              <w:jc w:val="center"/>
              <w:rPr>
                <w:b/>
                <w:bCs/>
                <w:sz w:val="20"/>
                <w:szCs w:val="20"/>
                <w:lang w:eastAsia="fr-FR"/>
              </w:rPr>
            </w:pPr>
            <w:r>
              <w:rPr>
                <w:b/>
                <w:bCs/>
                <w:sz w:val="20"/>
                <w:szCs w:val="20"/>
                <w:lang w:eastAsia="fr-FR"/>
              </w:rPr>
              <w:t>428, Avenue du fleuve Niger – Niamey</w:t>
            </w:r>
          </w:p>
          <w:p w14:paraId="7545B43E" w14:textId="77777777" w:rsidR="0049180F" w:rsidRDefault="0049180F">
            <w:pPr>
              <w:jc w:val="center"/>
            </w:pPr>
            <w:hyperlink r:id="rId8" w:history="1">
              <w:r>
                <w:rPr>
                  <w:rStyle w:val="Lienhypertexte"/>
                  <w:sz w:val="20"/>
                  <w:szCs w:val="20"/>
                  <w:lang w:eastAsia="fr-FR"/>
                </w:rPr>
                <w:t>https://niger.un.org/fr</w:t>
              </w:r>
            </w:hyperlink>
          </w:p>
        </w:tc>
      </w:tr>
    </w:tbl>
    <w:p w14:paraId="14B40027" w14:textId="77777777" w:rsidR="0049180F" w:rsidRDefault="0049180F" w:rsidP="0049180F">
      <w:pPr>
        <w:rPr>
          <w:rFonts w:ascii="Calibri" w:hAnsi="Calibri" w:cs="Calibri"/>
          <w:b/>
          <w:bCs/>
          <w:sz w:val="28"/>
          <w:szCs w:val="28"/>
        </w:rPr>
      </w:pPr>
    </w:p>
    <w:p w14:paraId="587683C6" w14:textId="77777777" w:rsidR="0049180F" w:rsidRDefault="0049180F" w:rsidP="0049180F">
      <w:pPr>
        <w:rPr>
          <w:b/>
          <w:bCs/>
          <w:sz w:val="28"/>
          <w:szCs w:val="28"/>
        </w:rPr>
      </w:pPr>
    </w:p>
    <w:p w14:paraId="55AA3831" w14:textId="77777777" w:rsidR="0049180F" w:rsidRDefault="0049180F" w:rsidP="0049180F">
      <w:pPr>
        <w:rPr>
          <w:b/>
          <w:bCs/>
          <w:sz w:val="28"/>
          <w:szCs w:val="28"/>
        </w:rPr>
      </w:pPr>
    </w:p>
    <w:p w14:paraId="7E3A93E7" w14:textId="77777777" w:rsidR="0049180F" w:rsidRDefault="0049180F" w:rsidP="0049180F">
      <w:pPr>
        <w:rPr>
          <w:b/>
          <w:bCs/>
          <w:sz w:val="28"/>
          <w:szCs w:val="28"/>
        </w:rPr>
      </w:pPr>
    </w:p>
    <w:p w14:paraId="2848F889" w14:textId="77777777" w:rsidR="0049180F" w:rsidRDefault="0049180F" w:rsidP="0049180F">
      <w:pPr>
        <w:rPr>
          <w:b/>
          <w:bCs/>
          <w:sz w:val="28"/>
          <w:szCs w:val="28"/>
        </w:rPr>
      </w:pPr>
    </w:p>
    <w:p w14:paraId="12735DBD" w14:textId="77777777" w:rsidR="0049180F" w:rsidRDefault="0049180F" w:rsidP="0049180F">
      <w:pPr>
        <w:rPr>
          <w:b/>
          <w:bCs/>
          <w:sz w:val="28"/>
          <w:szCs w:val="28"/>
        </w:rPr>
      </w:pPr>
    </w:p>
    <w:p w14:paraId="6EDFD773" w14:textId="203F2E7F" w:rsidR="0049180F" w:rsidRDefault="0049180F" w:rsidP="0049180F">
      <w:pPr>
        <w:rPr>
          <w:b/>
          <w:bCs/>
          <w:sz w:val="28"/>
          <w:szCs w:val="28"/>
        </w:rPr>
      </w:pPr>
    </w:p>
    <w:p w14:paraId="1C595509" w14:textId="77777777" w:rsidR="0049180F" w:rsidRDefault="0049180F" w:rsidP="0049180F">
      <w:pPr>
        <w:rPr>
          <w:rFonts w:ascii="Times New Roman" w:hAnsi="Times New Roman" w:cs="Times New Roman"/>
          <w:b/>
          <w:bCs/>
          <w:sz w:val="32"/>
          <w:szCs w:val="32"/>
        </w:rPr>
      </w:pPr>
      <w:r>
        <w:rPr>
          <w:rFonts w:ascii="Times New Roman" w:hAnsi="Times New Roman" w:cs="Times New Roman"/>
          <w:b/>
          <w:bCs/>
          <w:sz w:val="32"/>
          <w:szCs w:val="32"/>
        </w:rPr>
        <w:t>Date : 14 Octobre 2021</w:t>
      </w:r>
    </w:p>
    <w:p w14:paraId="2A1FF04B" w14:textId="77777777" w:rsidR="0049180F" w:rsidRDefault="0049180F" w:rsidP="0049180F">
      <w:pPr>
        <w:jc w:val="both"/>
        <w:rPr>
          <w:rFonts w:ascii="Times New Roman" w:hAnsi="Times New Roman" w:cs="Times New Roman"/>
          <w:b/>
          <w:bCs/>
          <w:i/>
          <w:iCs/>
          <w:color w:val="4472C4"/>
          <w:sz w:val="36"/>
          <w:szCs w:val="36"/>
        </w:rPr>
      </w:pPr>
    </w:p>
    <w:p w14:paraId="265245AA" w14:textId="77777777" w:rsidR="0049180F" w:rsidRDefault="0049180F" w:rsidP="0049180F">
      <w:pPr>
        <w:jc w:val="both"/>
        <w:rPr>
          <w:rFonts w:ascii="Times New Roman" w:hAnsi="Times New Roman" w:cs="Times New Roman"/>
          <w:b/>
          <w:bCs/>
          <w:i/>
          <w:iCs/>
          <w:color w:val="4472C4"/>
          <w:sz w:val="36"/>
          <w:szCs w:val="36"/>
        </w:rPr>
      </w:pPr>
      <w:r>
        <w:rPr>
          <w:rFonts w:ascii="Times New Roman" w:hAnsi="Times New Roman" w:cs="Times New Roman"/>
          <w:b/>
          <w:bCs/>
          <w:i/>
          <w:iCs/>
          <w:color w:val="4472C4"/>
          <w:sz w:val="36"/>
          <w:szCs w:val="36"/>
        </w:rPr>
        <w:t>Vers un examen approfondi de la situation du pays en vue d’atteindre des résultats collectifs préliminaires dans la perspective du nexus Humanitaire-développement-paix</w:t>
      </w:r>
    </w:p>
    <w:p w14:paraId="3D474B1F" w14:textId="77777777" w:rsidR="0049180F" w:rsidRDefault="0049180F" w:rsidP="0049180F">
      <w:pPr>
        <w:jc w:val="both"/>
        <w:rPr>
          <w:rFonts w:ascii="Times New Roman" w:hAnsi="Times New Roman" w:cs="Times New Roman"/>
          <w:b/>
          <w:bCs/>
          <w:i/>
          <w:iCs/>
          <w:color w:val="4472C4"/>
          <w:sz w:val="36"/>
          <w:szCs w:val="36"/>
        </w:rPr>
      </w:pPr>
    </w:p>
    <w:p w14:paraId="7319BF39" w14:textId="7FA92212" w:rsidR="0049180F" w:rsidRPr="0049180F" w:rsidRDefault="0049180F" w:rsidP="0049180F">
      <w:pPr>
        <w:jc w:val="both"/>
        <w:rPr>
          <w:rFonts w:ascii="Times New Roman" w:hAnsi="Times New Roman" w:cs="Times New Roman"/>
          <w:sz w:val="24"/>
          <w:szCs w:val="24"/>
        </w:rPr>
      </w:pPr>
      <w:r w:rsidRPr="0049180F">
        <w:rPr>
          <w:rFonts w:ascii="Calibri" w:hAnsi="Calibri" w:cs="Calibri"/>
          <w:noProof/>
          <w:sz w:val="24"/>
          <w:szCs w:val="24"/>
        </w:rPr>
        <w:drawing>
          <wp:anchor distT="0" distB="0" distL="114300" distR="114300" simplePos="0" relativeHeight="251658240" behindDoc="0" locked="0" layoutInCell="1" allowOverlap="1" wp14:anchorId="4FFF9090" wp14:editId="1B625BC9">
            <wp:simplePos x="0" y="0"/>
            <wp:positionH relativeFrom="column">
              <wp:posOffset>-10795</wp:posOffset>
            </wp:positionH>
            <wp:positionV relativeFrom="paragraph">
              <wp:posOffset>172720</wp:posOffset>
            </wp:positionV>
            <wp:extent cx="3479800" cy="2609850"/>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0" cy="2609850"/>
                    </a:xfrm>
                    <a:prstGeom prst="rect">
                      <a:avLst/>
                    </a:prstGeom>
                    <a:noFill/>
                  </pic:spPr>
                </pic:pic>
              </a:graphicData>
            </a:graphic>
            <wp14:sizeRelH relativeFrom="page">
              <wp14:pctWidth>0</wp14:pctWidth>
            </wp14:sizeRelH>
            <wp14:sizeRelV relativeFrom="page">
              <wp14:pctHeight>0</wp14:pctHeight>
            </wp14:sizeRelV>
          </wp:anchor>
        </w:drawing>
      </w:r>
      <w:r w:rsidRPr="0049180F">
        <w:rPr>
          <w:rFonts w:ascii="Times New Roman" w:hAnsi="Times New Roman" w:cs="Times New Roman"/>
          <w:sz w:val="24"/>
          <w:szCs w:val="24"/>
        </w:rPr>
        <w:t xml:space="preserve">Le Bureau du Coordonnateur Résident avec l’appui du Ministère du Plan a procédé ce jour au lancement des travaux de l’Atelier de Formation sur l’Analyse Conjointe Pays. </w:t>
      </w:r>
    </w:p>
    <w:p w14:paraId="3DC9DB2D" w14:textId="058FFB52" w:rsidR="0049180F" w:rsidRPr="0049180F" w:rsidRDefault="0049180F" w:rsidP="0049180F">
      <w:pPr>
        <w:jc w:val="both"/>
        <w:rPr>
          <w:rFonts w:ascii="Times New Roman" w:hAnsi="Times New Roman" w:cs="Times New Roman"/>
          <w:sz w:val="24"/>
          <w:szCs w:val="24"/>
        </w:rPr>
      </w:pPr>
    </w:p>
    <w:p w14:paraId="03EA35BA" w14:textId="0409C706" w:rsidR="0049180F" w:rsidRPr="0049180F" w:rsidRDefault="0049180F" w:rsidP="0049180F">
      <w:pPr>
        <w:jc w:val="both"/>
        <w:rPr>
          <w:rFonts w:ascii="Times New Roman" w:hAnsi="Times New Roman" w:cs="Times New Roman"/>
          <w:b/>
          <w:bCs/>
          <w:i/>
          <w:iCs/>
          <w:color w:val="4472C4"/>
          <w:sz w:val="24"/>
          <w:szCs w:val="24"/>
        </w:rPr>
      </w:pPr>
      <w:r w:rsidRPr="0049180F">
        <w:rPr>
          <w:rFonts w:ascii="Times New Roman" w:hAnsi="Times New Roman" w:cs="Times New Roman"/>
          <w:sz w:val="24"/>
          <w:szCs w:val="24"/>
        </w:rPr>
        <w:t xml:space="preserve">L’objectif de cette analyse est d’orienter la définition des résultats collectifs et le choix des domaines stratégiques d’intervention qui seront déclinés dans l’UNSCDF en conformité avec les nouvelles directives de programmation conjointe pour la mise en œuvre de l'Agenda 2030 pour le développement durable. </w:t>
      </w:r>
    </w:p>
    <w:p w14:paraId="4B1BD505" w14:textId="77777777" w:rsidR="0049180F" w:rsidRPr="0049180F" w:rsidRDefault="0049180F" w:rsidP="0049180F">
      <w:pPr>
        <w:jc w:val="both"/>
        <w:rPr>
          <w:rFonts w:ascii="Times New Roman" w:hAnsi="Times New Roman" w:cs="Times New Roman"/>
          <w:sz w:val="24"/>
          <w:szCs w:val="24"/>
        </w:rPr>
      </w:pPr>
    </w:p>
    <w:p w14:paraId="05C8005B" w14:textId="77777777" w:rsidR="0049180F" w:rsidRPr="0049180F" w:rsidRDefault="0049180F" w:rsidP="0049180F">
      <w:pPr>
        <w:jc w:val="both"/>
        <w:rPr>
          <w:rFonts w:ascii="Times New Roman" w:hAnsi="Times New Roman" w:cs="Times New Roman"/>
          <w:sz w:val="24"/>
          <w:szCs w:val="24"/>
        </w:rPr>
      </w:pPr>
      <w:r w:rsidRPr="0049180F">
        <w:rPr>
          <w:rFonts w:ascii="Times New Roman" w:hAnsi="Times New Roman" w:cs="Times New Roman"/>
          <w:sz w:val="24"/>
          <w:szCs w:val="24"/>
        </w:rPr>
        <w:t xml:space="preserve">Du 14 au 15 Octobre 2021, près de 70 participants composés d’experts de la société civile, du secteur privé, des bailleurs de fonds, des ministères sectoriels et des agences du Système des Nations Unies se pencheront sur un examen approfondi de la situation du pays notamment des problèmes identifiés dans la version préliminaire de l’Analyse Commune Pays. </w:t>
      </w:r>
    </w:p>
    <w:p w14:paraId="64C246DF" w14:textId="77777777" w:rsidR="0049180F" w:rsidRPr="0049180F" w:rsidRDefault="0049180F" w:rsidP="0049180F">
      <w:pPr>
        <w:jc w:val="both"/>
        <w:rPr>
          <w:rFonts w:ascii="Times New Roman" w:hAnsi="Times New Roman" w:cs="Times New Roman"/>
          <w:sz w:val="24"/>
          <w:szCs w:val="24"/>
        </w:rPr>
      </w:pPr>
    </w:p>
    <w:p w14:paraId="0C25D279" w14:textId="77777777" w:rsidR="0049180F" w:rsidRPr="0049180F" w:rsidRDefault="0049180F" w:rsidP="0049180F">
      <w:pPr>
        <w:jc w:val="both"/>
        <w:rPr>
          <w:rFonts w:ascii="Times New Roman" w:hAnsi="Times New Roman" w:cs="Times New Roman"/>
          <w:sz w:val="24"/>
          <w:szCs w:val="24"/>
        </w:rPr>
      </w:pPr>
      <w:r w:rsidRPr="0049180F">
        <w:rPr>
          <w:rFonts w:ascii="Times New Roman" w:hAnsi="Times New Roman" w:cs="Times New Roman"/>
          <w:sz w:val="24"/>
          <w:szCs w:val="24"/>
        </w:rPr>
        <w:lastRenderedPageBreak/>
        <w:t>Ces réflexions permettront d’atteindre des résultats collectifs préliminaires dans la perspective du nexus Humanitaire-développement-paix à travers un processus participatif et inclusif.</w:t>
      </w:r>
    </w:p>
    <w:p w14:paraId="2208304B" w14:textId="77777777" w:rsidR="0049180F" w:rsidRPr="0049180F" w:rsidRDefault="0049180F" w:rsidP="0049180F">
      <w:pPr>
        <w:jc w:val="both"/>
        <w:rPr>
          <w:rFonts w:ascii="Times New Roman" w:hAnsi="Times New Roman" w:cs="Times New Roman"/>
          <w:sz w:val="24"/>
          <w:szCs w:val="24"/>
        </w:rPr>
      </w:pPr>
    </w:p>
    <w:p w14:paraId="2F3179E6" w14:textId="77777777" w:rsidR="0049180F" w:rsidRPr="0049180F" w:rsidRDefault="0049180F" w:rsidP="0049180F">
      <w:pPr>
        <w:jc w:val="both"/>
        <w:rPr>
          <w:rFonts w:ascii="Times New Roman" w:hAnsi="Times New Roman" w:cs="Times New Roman"/>
          <w:sz w:val="24"/>
          <w:szCs w:val="24"/>
        </w:rPr>
      </w:pPr>
      <w:r w:rsidRPr="0049180F">
        <w:rPr>
          <w:rFonts w:ascii="Times New Roman" w:hAnsi="Times New Roman" w:cs="Times New Roman"/>
          <w:sz w:val="24"/>
          <w:szCs w:val="24"/>
        </w:rPr>
        <w:t xml:space="preserve">La méthodologie de l’atelier se veut participative et mettra l’accent sur l’apprentissage collectif afin d’aboutir à des conclusions consensuelles. Les travaux de l’atelier se dérouleront en sessions plénières et en groupes de travail qui seront structurés sur la base de trois thématiques à savoir la Gouvernance et </w:t>
      </w:r>
      <w:proofErr w:type="gramStart"/>
      <w:r w:rsidRPr="0049180F">
        <w:rPr>
          <w:rFonts w:ascii="Times New Roman" w:hAnsi="Times New Roman" w:cs="Times New Roman"/>
          <w:sz w:val="24"/>
          <w:szCs w:val="24"/>
        </w:rPr>
        <w:t>sécurité,  le</w:t>
      </w:r>
      <w:proofErr w:type="gramEnd"/>
      <w:r w:rsidRPr="0049180F">
        <w:rPr>
          <w:rFonts w:ascii="Times New Roman" w:hAnsi="Times New Roman" w:cs="Times New Roman"/>
          <w:sz w:val="24"/>
          <w:szCs w:val="24"/>
        </w:rPr>
        <w:t xml:space="preserve"> Capital humain, la Modernisation du monde rural, changement climatique, risques et catastrophes, gestion durable des ressources naturelles.</w:t>
      </w:r>
    </w:p>
    <w:p w14:paraId="181E3F6E" w14:textId="77777777" w:rsidR="0049180F" w:rsidRPr="0049180F" w:rsidRDefault="0049180F" w:rsidP="0049180F">
      <w:pPr>
        <w:jc w:val="both"/>
        <w:rPr>
          <w:rFonts w:ascii="Times New Roman" w:hAnsi="Times New Roman" w:cs="Times New Roman"/>
          <w:sz w:val="24"/>
          <w:szCs w:val="24"/>
        </w:rPr>
      </w:pPr>
    </w:p>
    <w:p w14:paraId="5B740E64" w14:textId="77777777" w:rsidR="0049180F" w:rsidRPr="0049180F" w:rsidRDefault="0049180F" w:rsidP="0049180F">
      <w:pPr>
        <w:jc w:val="both"/>
        <w:rPr>
          <w:rFonts w:ascii="Times New Roman" w:hAnsi="Times New Roman" w:cs="Times New Roman"/>
          <w:sz w:val="24"/>
          <w:szCs w:val="24"/>
        </w:rPr>
      </w:pPr>
      <w:r w:rsidRPr="0049180F">
        <w:rPr>
          <w:rFonts w:ascii="Times New Roman" w:hAnsi="Times New Roman" w:cs="Times New Roman"/>
          <w:sz w:val="24"/>
          <w:szCs w:val="24"/>
        </w:rPr>
        <w:t>Il convient de rappeler que le Ministère du Plan joue un rôle prépondérant dans ce processus à travers la mise en œuvre, le suivi et l’évaluation de la politique nationale en matière de planification et prospective, conformément aux orientations définies par le Gouvernement.</w:t>
      </w:r>
    </w:p>
    <w:p w14:paraId="0E58EB59" w14:textId="77777777" w:rsidR="0049180F" w:rsidRPr="0049180F" w:rsidRDefault="0049180F" w:rsidP="0049180F">
      <w:pPr>
        <w:jc w:val="both"/>
        <w:rPr>
          <w:rFonts w:ascii="Times New Roman" w:hAnsi="Times New Roman" w:cs="Times New Roman"/>
          <w:sz w:val="24"/>
          <w:szCs w:val="24"/>
        </w:rPr>
      </w:pPr>
    </w:p>
    <w:p w14:paraId="044960B8" w14:textId="77777777" w:rsidR="0049180F" w:rsidRPr="0049180F" w:rsidRDefault="0049180F" w:rsidP="0049180F">
      <w:pPr>
        <w:jc w:val="both"/>
        <w:rPr>
          <w:rFonts w:ascii="Times New Roman" w:hAnsi="Times New Roman" w:cs="Times New Roman"/>
          <w:sz w:val="24"/>
          <w:szCs w:val="24"/>
        </w:rPr>
      </w:pPr>
    </w:p>
    <w:p w14:paraId="62AD5E3A" w14:textId="36F343A7" w:rsidR="00340E71" w:rsidRPr="0049180F" w:rsidRDefault="0049180F" w:rsidP="0049180F">
      <w:pPr>
        <w:jc w:val="both"/>
        <w:rPr>
          <w:sz w:val="24"/>
          <w:szCs w:val="24"/>
        </w:rPr>
      </w:pPr>
      <w:r w:rsidRPr="0049180F">
        <w:rPr>
          <w:noProof/>
          <w:sz w:val="24"/>
          <w:szCs w:val="24"/>
        </w:rPr>
        <w:drawing>
          <wp:inline distT="0" distB="0" distL="0" distR="0" wp14:anchorId="00A9E6CB" wp14:editId="72B07B3C">
            <wp:extent cx="2426876" cy="3238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435416" cy="3249896"/>
                    </a:xfrm>
                    <a:prstGeom prst="rect">
                      <a:avLst/>
                    </a:prstGeom>
                    <a:noFill/>
                    <a:ln>
                      <a:noFill/>
                    </a:ln>
                  </pic:spPr>
                </pic:pic>
              </a:graphicData>
            </a:graphic>
          </wp:inline>
        </w:drawing>
      </w:r>
      <w:r w:rsidRPr="0049180F">
        <w:rPr>
          <w:rFonts w:ascii="Times New Roman" w:hAnsi="Times New Roman" w:cs="Times New Roman"/>
          <w:sz w:val="24"/>
          <w:szCs w:val="24"/>
        </w:rPr>
        <w:t>   </w:t>
      </w:r>
    </w:p>
    <w:p w14:paraId="62F859A7" w14:textId="34625C0A" w:rsidR="00340E71" w:rsidRPr="0049180F" w:rsidRDefault="00340E71" w:rsidP="00EC5977">
      <w:pPr>
        <w:jc w:val="both"/>
        <w:rPr>
          <w:sz w:val="24"/>
          <w:szCs w:val="24"/>
        </w:rPr>
      </w:pPr>
    </w:p>
    <w:sectPr w:rsidR="00340E71" w:rsidRPr="0049180F" w:rsidSect="00EC5977">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C9D57" w14:textId="77777777" w:rsidR="003E2C52" w:rsidRDefault="003E2C52" w:rsidP="0049180F">
      <w:r>
        <w:separator/>
      </w:r>
    </w:p>
  </w:endnote>
  <w:endnote w:type="continuationSeparator" w:id="0">
    <w:p w14:paraId="1E2564F5" w14:textId="77777777" w:rsidR="003E2C52" w:rsidRDefault="003E2C52" w:rsidP="0049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863349"/>
      <w:docPartObj>
        <w:docPartGallery w:val="Page Numbers (Bottom of Page)"/>
        <w:docPartUnique/>
      </w:docPartObj>
    </w:sdtPr>
    <w:sdtContent>
      <w:p w14:paraId="2226535D" w14:textId="749E4C9B" w:rsidR="0049180F" w:rsidRDefault="0049180F">
        <w:pPr>
          <w:pStyle w:val="Pieddepage"/>
          <w:jc w:val="center"/>
        </w:pPr>
        <w:r>
          <w:fldChar w:fldCharType="begin"/>
        </w:r>
        <w:r>
          <w:instrText>PAGE   \* MERGEFORMAT</w:instrText>
        </w:r>
        <w:r>
          <w:fldChar w:fldCharType="separate"/>
        </w:r>
        <w:r>
          <w:t>2</w:t>
        </w:r>
        <w:r>
          <w:fldChar w:fldCharType="end"/>
        </w:r>
      </w:p>
    </w:sdtContent>
  </w:sdt>
  <w:p w14:paraId="14AD37E8" w14:textId="24954753" w:rsidR="0049180F" w:rsidRDefault="0049180F">
    <w:pPr>
      <w:pStyle w:val="Pieddepage"/>
    </w:pPr>
    <w:r>
      <w:t>Bureau du Coordonnateur Résident-Octobre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C4CE" w14:textId="77777777" w:rsidR="003E2C52" w:rsidRDefault="003E2C52" w:rsidP="0049180F">
      <w:r>
        <w:separator/>
      </w:r>
    </w:p>
  </w:footnote>
  <w:footnote w:type="continuationSeparator" w:id="0">
    <w:p w14:paraId="4325E373" w14:textId="77777777" w:rsidR="003E2C52" w:rsidRDefault="003E2C52" w:rsidP="00491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9"/>
    <w:rsid w:val="00142A49"/>
    <w:rsid w:val="002561D1"/>
    <w:rsid w:val="00340E71"/>
    <w:rsid w:val="003E2C52"/>
    <w:rsid w:val="0049180F"/>
    <w:rsid w:val="004959C9"/>
    <w:rsid w:val="00A627F2"/>
    <w:rsid w:val="00DE3ED5"/>
    <w:rsid w:val="00EC5977"/>
    <w:rsid w:val="00ED0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5BCB"/>
  <w15:chartTrackingRefBased/>
  <w15:docId w15:val="{38C082B3-F436-443A-9575-A3E26B35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77"/>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C5977"/>
    <w:rPr>
      <w:color w:val="0563C1" w:themeColor="hyperlink"/>
      <w:u w:val="single"/>
    </w:rPr>
  </w:style>
  <w:style w:type="paragraph" w:styleId="En-tte">
    <w:name w:val="header"/>
    <w:basedOn w:val="Normal"/>
    <w:link w:val="En-tteCar"/>
    <w:uiPriority w:val="99"/>
    <w:unhideWhenUsed/>
    <w:rsid w:val="0049180F"/>
    <w:pPr>
      <w:tabs>
        <w:tab w:val="center" w:pos="4536"/>
        <w:tab w:val="right" w:pos="9072"/>
      </w:tabs>
    </w:pPr>
  </w:style>
  <w:style w:type="character" w:customStyle="1" w:styleId="En-tteCar">
    <w:name w:val="En-tête Car"/>
    <w:basedOn w:val="Policepardfaut"/>
    <w:link w:val="En-tte"/>
    <w:uiPriority w:val="99"/>
    <w:rsid w:val="0049180F"/>
  </w:style>
  <w:style w:type="paragraph" w:styleId="Pieddepage">
    <w:name w:val="footer"/>
    <w:basedOn w:val="Normal"/>
    <w:link w:val="PieddepageCar"/>
    <w:uiPriority w:val="99"/>
    <w:unhideWhenUsed/>
    <w:rsid w:val="0049180F"/>
    <w:pPr>
      <w:tabs>
        <w:tab w:val="center" w:pos="4536"/>
        <w:tab w:val="right" w:pos="9072"/>
      </w:tabs>
    </w:pPr>
  </w:style>
  <w:style w:type="character" w:customStyle="1" w:styleId="PieddepageCar">
    <w:name w:val="Pied de page Car"/>
    <w:basedOn w:val="Policepardfaut"/>
    <w:link w:val="Pieddepage"/>
    <w:uiPriority w:val="99"/>
    <w:rsid w:val="0049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54569">
      <w:bodyDiv w:val="1"/>
      <w:marLeft w:val="0"/>
      <w:marRight w:val="0"/>
      <w:marTop w:val="0"/>
      <w:marBottom w:val="0"/>
      <w:divBdr>
        <w:top w:val="none" w:sz="0" w:space="0" w:color="auto"/>
        <w:left w:val="none" w:sz="0" w:space="0" w:color="auto"/>
        <w:bottom w:val="none" w:sz="0" w:space="0" w:color="auto"/>
        <w:right w:val="none" w:sz="0" w:space="0" w:color="auto"/>
      </w:divBdr>
    </w:div>
    <w:div w:id="1599286648">
      <w:bodyDiv w:val="1"/>
      <w:marLeft w:val="0"/>
      <w:marRight w:val="0"/>
      <w:marTop w:val="0"/>
      <w:marBottom w:val="0"/>
      <w:divBdr>
        <w:top w:val="none" w:sz="0" w:space="0" w:color="auto"/>
        <w:left w:val="none" w:sz="0" w:space="0" w:color="auto"/>
        <w:bottom w:val="none" w:sz="0" w:space="0" w:color="auto"/>
        <w:right w:val="none" w:sz="0" w:space="0" w:color="auto"/>
      </w:divBdr>
    </w:div>
    <w:div w:id="1850438518">
      <w:bodyDiv w:val="1"/>
      <w:marLeft w:val="0"/>
      <w:marRight w:val="0"/>
      <w:marTop w:val="0"/>
      <w:marBottom w:val="0"/>
      <w:divBdr>
        <w:top w:val="none" w:sz="0" w:space="0" w:color="auto"/>
        <w:left w:val="none" w:sz="0" w:space="0" w:color="auto"/>
        <w:bottom w:val="none" w:sz="0" w:space="0" w:color="auto"/>
        <w:right w:val="none" w:sz="0" w:space="0" w:color="auto"/>
      </w:divBdr>
    </w:div>
    <w:div w:id="1991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ger.un.org/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7C109.43D30BD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3.jpg@01D7C109.43D30BD0"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332</Words>
  <Characters>1830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Aminta Hassimi</dc:creator>
  <cp:keywords/>
  <dc:description/>
  <cp:lastModifiedBy>Aminta Hassimi</cp:lastModifiedBy>
  <cp:revision>1</cp:revision>
  <dcterms:created xsi:type="dcterms:W3CDTF">2021-10-12T11:09:00Z</dcterms:created>
  <dcterms:modified xsi:type="dcterms:W3CDTF">2021-10-14T13:52:00Z</dcterms:modified>
</cp:coreProperties>
</file>